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5BF" w:rsidRDefault="007B05BF" w:rsidP="007B05BF">
      <w:pPr>
        <w:pStyle w:val="a3"/>
        <w:spacing w:line="460" w:lineRule="exact"/>
        <w:ind w:firstLine="560"/>
        <w:rPr>
          <w:rFonts w:ascii="仿宋_GB2312" w:eastAsia="仿宋_GB2312" w:hAnsi="仿宋" w:cs="Arial"/>
          <w:color w:val="333333"/>
          <w:sz w:val="28"/>
          <w:szCs w:val="32"/>
          <w:shd w:val="clear" w:color="auto" w:fill="FFFFFF"/>
        </w:rPr>
      </w:pPr>
      <w:r>
        <w:rPr>
          <w:rFonts w:ascii="仿宋_GB2312" w:eastAsia="仿宋_GB2312" w:hAnsi="仿宋" w:cs="Arial" w:hint="eastAsia"/>
          <w:color w:val="333333"/>
          <w:sz w:val="28"/>
          <w:szCs w:val="32"/>
          <w:shd w:val="clear" w:color="auto" w:fill="FFFFFF"/>
        </w:rPr>
        <w:t>附件1：</w:t>
      </w:r>
    </w:p>
    <w:p w:rsidR="007B05BF" w:rsidRDefault="007B05BF" w:rsidP="007B05BF">
      <w:pPr>
        <w:spacing w:line="460" w:lineRule="exact"/>
        <w:ind w:firstLineChars="150" w:firstLine="420"/>
        <w:jc w:val="center"/>
        <w:rPr>
          <w:rFonts w:ascii="仿宋_GB2312" w:eastAsia="仿宋_GB2312" w:hAnsi="仿宋" w:cs="Arial" w:hint="eastAsia"/>
          <w:color w:val="333333"/>
          <w:sz w:val="28"/>
          <w:szCs w:val="32"/>
          <w:shd w:val="clear" w:color="auto" w:fill="FFFFFF"/>
        </w:rPr>
      </w:pPr>
      <w:r>
        <w:rPr>
          <w:rFonts w:ascii="Times New Roman" w:eastAsia="仿宋_GB2312" w:hAnsi="Times New Roman" w:cs="Times New Roman" w:hint="eastAsia"/>
          <w:color w:val="333333"/>
          <w:sz w:val="28"/>
          <w:szCs w:val="32"/>
          <w:shd w:val="clear" w:color="auto" w:fill="FFFFFF"/>
        </w:rPr>
        <w:t>高温应变计多参数标定装置研制</w:t>
      </w:r>
      <w:r>
        <w:rPr>
          <w:rFonts w:ascii="仿宋_GB2312" w:eastAsia="仿宋_GB2312" w:hAnsi="仿宋" w:cs="Arial" w:hint="eastAsia"/>
          <w:color w:val="333333"/>
          <w:sz w:val="28"/>
          <w:szCs w:val="32"/>
          <w:shd w:val="clear" w:color="auto" w:fill="FFFFFF"/>
        </w:rPr>
        <w:t>主要技术要求</w:t>
      </w:r>
    </w:p>
    <w:p w:rsidR="007B05BF" w:rsidRDefault="007B05BF" w:rsidP="007B05BF">
      <w:pPr>
        <w:widowControl/>
        <w:spacing w:line="460" w:lineRule="exact"/>
        <w:ind w:firstLineChars="200" w:firstLine="560"/>
        <w:jc w:val="left"/>
        <w:rPr>
          <w:rFonts w:ascii="黑体" w:eastAsia="黑体" w:hAnsi="黑体" w:cs="Arial" w:hint="eastAsia"/>
          <w:color w:val="333333"/>
          <w:sz w:val="28"/>
          <w:szCs w:val="32"/>
          <w:shd w:val="clear" w:color="auto" w:fill="FFFFFF"/>
        </w:rPr>
      </w:pPr>
      <w:r>
        <w:rPr>
          <w:rFonts w:ascii="黑体" w:eastAsia="黑体" w:hAnsi="黑体" w:cs="Arial" w:hint="eastAsia"/>
          <w:color w:val="333333"/>
          <w:sz w:val="28"/>
          <w:szCs w:val="32"/>
          <w:shd w:val="clear" w:color="auto" w:fill="FFFFFF"/>
        </w:rPr>
        <w:t>1  设备名称及配置</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设备名称为高温应变计多参数标定装置，高温应变计多参数标定装置主要由标定梁、加热炉、力臂、挠度计、力加载点等组成。</w:t>
      </w:r>
    </w:p>
    <w:p w:rsidR="007B05BF" w:rsidRDefault="007B05BF" w:rsidP="007B05BF">
      <w:pPr>
        <w:widowControl/>
        <w:spacing w:line="460" w:lineRule="exact"/>
        <w:ind w:firstLineChars="200" w:firstLine="560"/>
        <w:jc w:val="left"/>
        <w:rPr>
          <w:rFonts w:ascii="黑体" w:eastAsia="黑体" w:hAnsi="黑体" w:cs="Arial" w:hint="eastAsia"/>
          <w:color w:val="333333"/>
          <w:sz w:val="28"/>
          <w:szCs w:val="32"/>
          <w:shd w:val="clear" w:color="auto" w:fill="FFFFFF"/>
        </w:rPr>
      </w:pPr>
      <w:r>
        <w:rPr>
          <w:rFonts w:ascii="黑体" w:eastAsia="黑体" w:hAnsi="黑体" w:cs="Arial" w:hint="eastAsia"/>
          <w:color w:val="333333"/>
          <w:sz w:val="28"/>
          <w:szCs w:val="32"/>
          <w:shd w:val="clear" w:color="auto" w:fill="FFFFFF"/>
        </w:rPr>
        <w:t>2  技术指标及要求</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1）1000℃高温应变计多参数标定装置总体技术指标及要求：</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高温应变计多参数标定装置须满足我国电阻应变计国家标准（GB/T13992-2010）对参数的定义和测试要求，并能满足A级应变计检定要求。</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高温应变计多参数标定装置能满足高温应变计以下参数的测试：灵敏系数、横向效应系数、灵敏系数的温度系数、室温和极限温度下的机械滞后和蠕变等。</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2）1000℃高温应变计多参数标定装置主要技术指标及要求：</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标定装置温度标定范围：室温～1000℃；</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标定</w:t>
      </w:r>
      <w:proofErr w:type="gramStart"/>
      <w:r>
        <w:rPr>
          <w:rFonts w:ascii="仿宋_GB2312" w:eastAsia="仿宋_GB2312" w:hAnsi="仿宋" w:cs="Arial" w:hint="eastAsia"/>
          <w:color w:val="333333"/>
          <w:sz w:val="28"/>
          <w:szCs w:val="32"/>
          <w:shd w:val="clear" w:color="auto" w:fill="FFFFFF"/>
        </w:rPr>
        <w:t>装置全温区</w:t>
      </w:r>
      <w:proofErr w:type="gramEnd"/>
      <w:r>
        <w:rPr>
          <w:rFonts w:ascii="仿宋_GB2312" w:eastAsia="仿宋_GB2312" w:hAnsi="仿宋" w:cs="Arial" w:hint="eastAsia"/>
          <w:color w:val="333333"/>
          <w:sz w:val="28"/>
          <w:szCs w:val="32"/>
          <w:shd w:val="clear" w:color="auto" w:fill="FFFFFF"/>
        </w:rPr>
        <w:t>应变标定范围：0～±1100</w:t>
      </w:r>
      <w:r>
        <w:rPr>
          <w:rFonts w:ascii="宋体" w:hAnsi="宋体" w:hint="eastAsia"/>
          <w:sz w:val="28"/>
          <w:szCs w:val="28"/>
        </w:rPr>
        <w:t>µ</w:t>
      </w:r>
      <w:r>
        <w:rPr>
          <w:rFonts w:ascii="仿宋_GB2312" w:eastAsia="仿宋_GB2312" w:hAnsi="仿宋" w:cs="Arial" w:hint="eastAsia"/>
          <w:color w:val="333333"/>
          <w:sz w:val="28"/>
          <w:szCs w:val="32"/>
          <w:shd w:val="clear" w:color="auto" w:fill="FFFFFF"/>
        </w:rPr>
        <w:t>m/m；室温应变标定范围：0～±5000</w:t>
      </w:r>
      <w:r>
        <w:rPr>
          <w:rFonts w:ascii="宋体" w:hAnsi="宋体" w:hint="eastAsia"/>
          <w:sz w:val="28"/>
          <w:szCs w:val="28"/>
        </w:rPr>
        <w:t>µ</w:t>
      </w:r>
      <w:r>
        <w:rPr>
          <w:rFonts w:ascii="仿宋_GB2312" w:eastAsia="仿宋_GB2312" w:hAnsi="仿宋" w:cs="Arial" w:hint="eastAsia"/>
          <w:color w:val="333333"/>
          <w:sz w:val="28"/>
          <w:szCs w:val="32"/>
          <w:shd w:val="clear" w:color="auto" w:fill="FFFFFF"/>
        </w:rPr>
        <w:t>m/m；</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标定梁可用于应变计安装的标定区域：≥</w:t>
      </w:r>
      <w:smartTag w:uri="urn:schemas-microsoft-com:office:smarttags" w:element="chmetcnv">
        <w:smartTagPr>
          <w:attr w:name="TCSC" w:val="0"/>
          <w:attr w:name="NumberType" w:val="1"/>
          <w:attr w:name="Negative" w:val="False"/>
          <w:attr w:name="HasSpace" w:val="False"/>
          <w:attr w:name="SourceValue" w:val="120"/>
          <w:attr w:name="UnitName" w:val="mm"/>
        </w:smartTagPr>
        <w:r>
          <w:rPr>
            <w:rFonts w:ascii="仿宋_GB2312" w:eastAsia="仿宋_GB2312" w:hAnsi="仿宋" w:cs="Arial" w:hint="eastAsia"/>
            <w:color w:val="333333"/>
            <w:sz w:val="28"/>
            <w:szCs w:val="32"/>
            <w:shd w:val="clear" w:color="auto" w:fill="FFFFFF"/>
          </w:rPr>
          <w:t>120mm</w:t>
        </w:r>
      </w:smartTag>
      <w:r>
        <w:rPr>
          <w:rFonts w:ascii="仿宋_GB2312" w:eastAsia="仿宋_GB2312" w:hAnsi="仿宋" w:cs="Arial" w:hint="eastAsia"/>
          <w:color w:val="333333"/>
          <w:sz w:val="28"/>
          <w:szCs w:val="32"/>
          <w:shd w:val="clear" w:color="auto" w:fill="FFFFFF"/>
        </w:rPr>
        <w:t>×</w:t>
      </w:r>
      <w:smartTag w:uri="urn:schemas-microsoft-com:office:smarttags" w:element="chmetcnv">
        <w:smartTagPr>
          <w:attr w:name="TCSC" w:val="0"/>
          <w:attr w:name="NumberType" w:val="1"/>
          <w:attr w:name="Negative" w:val="False"/>
          <w:attr w:name="HasSpace" w:val="False"/>
          <w:attr w:name="SourceValue" w:val="20"/>
          <w:attr w:name="UnitName" w:val="mm"/>
        </w:smartTagPr>
        <w:r>
          <w:rPr>
            <w:rFonts w:ascii="仿宋_GB2312" w:eastAsia="仿宋_GB2312" w:hAnsi="仿宋" w:cs="Arial" w:hint="eastAsia"/>
            <w:color w:val="333333"/>
            <w:sz w:val="28"/>
            <w:szCs w:val="32"/>
            <w:shd w:val="clear" w:color="auto" w:fill="FFFFFF"/>
          </w:rPr>
          <w:t>20mm</w:t>
        </w:r>
      </w:smartTag>
      <w:r>
        <w:rPr>
          <w:rFonts w:ascii="仿宋_GB2312" w:eastAsia="仿宋_GB2312" w:hAnsi="仿宋" w:cs="Arial" w:hint="eastAsia"/>
          <w:color w:val="333333"/>
          <w:sz w:val="28"/>
          <w:szCs w:val="32"/>
          <w:shd w:val="clear" w:color="auto" w:fill="FFFFFF"/>
        </w:rPr>
        <w:t>；</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proofErr w:type="gramStart"/>
      <w:r>
        <w:rPr>
          <w:rFonts w:ascii="仿宋_GB2312" w:eastAsia="仿宋_GB2312" w:hAnsi="仿宋" w:cs="Arial" w:hint="eastAsia"/>
          <w:color w:val="333333"/>
          <w:sz w:val="28"/>
          <w:szCs w:val="32"/>
          <w:shd w:val="clear" w:color="auto" w:fill="FFFFFF"/>
        </w:rPr>
        <w:t>试件须</w:t>
      </w:r>
      <w:proofErr w:type="gramEnd"/>
      <w:r>
        <w:rPr>
          <w:rFonts w:ascii="仿宋_GB2312" w:eastAsia="仿宋_GB2312" w:hAnsi="仿宋" w:cs="Arial" w:hint="eastAsia"/>
          <w:color w:val="333333"/>
          <w:sz w:val="28"/>
          <w:szCs w:val="32"/>
          <w:shd w:val="clear" w:color="auto" w:fill="FFFFFF"/>
        </w:rPr>
        <w:t>放置在高精度加热箱中，加热箱要求能精确控温，控温精度在</w:t>
      </w:r>
      <w:smartTag w:uri="urn:schemas-microsoft-com:office:smarttags" w:element="chmetcnv">
        <w:smartTagPr>
          <w:attr w:name="TCSC" w:val="0"/>
          <w:attr w:name="NumberType" w:val="1"/>
          <w:attr w:name="Negative" w:val="False"/>
          <w:attr w:name="HasSpace" w:val="False"/>
          <w:attr w:name="SourceValue" w:val="1"/>
          <w:attr w:name="UnitName" w:val="℃"/>
        </w:smartTagPr>
        <w:r>
          <w:rPr>
            <w:rFonts w:ascii="仿宋_GB2312" w:eastAsia="仿宋_GB2312" w:hAnsi="仿宋" w:cs="Arial" w:hint="eastAsia"/>
            <w:color w:val="333333"/>
            <w:sz w:val="28"/>
            <w:szCs w:val="32"/>
            <w:shd w:val="clear" w:color="auto" w:fill="FFFFFF"/>
          </w:rPr>
          <w:t>1℃</w:t>
        </w:r>
      </w:smartTag>
      <w:r>
        <w:rPr>
          <w:rFonts w:ascii="仿宋_GB2312" w:eastAsia="仿宋_GB2312" w:hAnsi="仿宋" w:cs="Arial" w:hint="eastAsia"/>
          <w:color w:val="333333"/>
          <w:sz w:val="28"/>
          <w:szCs w:val="32"/>
          <w:shd w:val="clear" w:color="auto" w:fill="FFFFFF"/>
        </w:rPr>
        <w:t>以内；标定梁标定区域内目标温度</w:t>
      </w:r>
      <w:proofErr w:type="gramStart"/>
      <w:r>
        <w:rPr>
          <w:rFonts w:ascii="仿宋_GB2312" w:eastAsia="仿宋_GB2312" w:hAnsi="仿宋" w:cs="Arial" w:hint="eastAsia"/>
          <w:color w:val="333333"/>
          <w:sz w:val="28"/>
          <w:szCs w:val="32"/>
          <w:shd w:val="clear" w:color="auto" w:fill="FFFFFF"/>
        </w:rPr>
        <w:t>不</w:t>
      </w:r>
      <w:proofErr w:type="gramEnd"/>
      <w:r>
        <w:rPr>
          <w:rFonts w:ascii="仿宋_GB2312" w:eastAsia="仿宋_GB2312" w:hAnsi="仿宋" w:cs="Arial" w:hint="eastAsia"/>
          <w:color w:val="333333"/>
          <w:sz w:val="28"/>
          <w:szCs w:val="32"/>
          <w:shd w:val="clear" w:color="auto" w:fill="FFFFFF"/>
        </w:rPr>
        <w:t>均匀度不超过1％，保温时的温度波动不超过±6℃，温度显示分辨率为1℃；</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室温标定梁在标定区域内表面机械应变的均匀性误差为0.2％，重复性误差：0.1％，挠度测量的应变分辨率为0.2</w:t>
      </w:r>
      <w:r>
        <w:rPr>
          <w:rFonts w:ascii="宋体" w:hAnsi="宋体" w:hint="eastAsia"/>
          <w:sz w:val="28"/>
          <w:szCs w:val="28"/>
        </w:rPr>
        <w:t>µ</w:t>
      </w:r>
      <w:r>
        <w:rPr>
          <w:rFonts w:ascii="仿宋_GB2312" w:eastAsia="仿宋_GB2312" w:hAnsi="仿宋" w:cs="Arial" w:hint="eastAsia"/>
          <w:color w:val="333333"/>
          <w:sz w:val="28"/>
          <w:szCs w:val="32"/>
          <w:shd w:val="clear" w:color="auto" w:fill="FFFFFF"/>
        </w:rPr>
        <w:t>m/m；高温标定梁在标定区域内表面机械应变的均匀性误差为0.5％，重复性误差：0.2％，挠度测量的应变分辨率为0.2</w:t>
      </w:r>
      <w:r>
        <w:rPr>
          <w:rFonts w:ascii="宋体" w:hAnsi="宋体" w:hint="eastAsia"/>
          <w:sz w:val="28"/>
          <w:szCs w:val="28"/>
        </w:rPr>
        <w:t>µ</w:t>
      </w:r>
      <w:r>
        <w:rPr>
          <w:rFonts w:ascii="仿宋_GB2312" w:eastAsia="仿宋_GB2312" w:hAnsi="仿宋" w:cs="Arial" w:hint="eastAsia"/>
          <w:color w:val="333333"/>
          <w:sz w:val="28"/>
          <w:szCs w:val="32"/>
          <w:shd w:val="clear" w:color="auto" w:fill="FFFFFF"/>
        </w:rPr>
        <w:t>m/m；</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标定梁表面机械应变的测量不确定度小于0.2％，梁表面温度的测量误差小于0.5％；</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载荷实现全自动化加载，传感器与计算机联机，可实时显示并记录输入的标准机械应变值，标定装置实现应变计参数的封闭式遥控自动测试；</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lastRenderedPageBreak/>
        <w:t>标定装置能实现标定梁的凸凹正反自动加卸载，室温时每次试验都能实现挠度100%回零；</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加热箱具有不少于2个的温度测点监测加热箱工作区域内温度</w:t>
      </w:r>
      <w:proofErr w:type="gramStart"/>
      <w:r>
        <w:rPr>
          <w:rFonts w:ascii="仿宋_GB2312" w:eastAsia="仿宋_GB2312" w:hAnsi="仿宋" w:cs="Arial" w:hint="eastAsia"/>
          <w:color w:val="333333"/>
          <w:sz w:val="28"/>
          <w:szCs w:val="32"/>
          <w:shd w:val="clear" w:color="auto" w:fill="FFFFFF"/>
        </w:rPr>
        <w:t>不</w:t>
      </w:r>
      <w:proofErr w:type="gramEnd"/>
      <w:r>
        <w:rPr>
          <w:rFonts w:ascii="仿宋_GB2312" w:eastAsia="仿宋_GB2312" w:hAnsi="仿宋" w:cs="Arial" w:hint="eastAsia"/>
          <w:color w:val="333333"/>
          <w:sz w:val="28"/>
          <w:szCs w:val="32"/>
          <w:shd w:val="clear" w:color="auto" w:fill="FFFFFF"/>
        </w:rPr>
        <w:t>均匀度，标定</w:t>
      </w:r>
      <w:proofErr w:type="gramStart"/>
      <w:r>
        <w:rPr>
          <w:rFonts w:ascii="仿宋_GB2312" w:eastAsia="仿宋_GB2312" w:hAnsi="仿宋" w:cs="Arial" w:hint="eastAsia"/>
          <w:color w:val="333333"/>
          <w:sz w:val="28"/>
          <w:szCs w:val="32"/>
          <w:shd w:val="clear" w:color="auto" w:fill="FFFFFF"/>
        </w:rPr>
        <w:t>梁具有</w:t>
      </w:r>
      <w:proofErr w:type="gramEnd"/>
      <w:r>
        <w:rPr>
          <w:rFonts w:ascii="仿宋_GB2312" w:eastAsia="仿宋_GB2312" w:hAnsi="仿宋" w:cs="Arial" w:hint="eastAsia"/>
          <w:color w:val="333333"/>
          <w:sz w:val="28"/>
          <w:szCs w:val="32"/>
          <w:shd w:val="clear" w:color="auto" w:fill="FFFFFF"/>
        </w:rPr>
        <w:t>不少于2个的温度测点监测标定梁的表面温度，测点监测温度能实时显示；</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加热箱的温度智能控制、采用PID控制，温度实时显示，具有超温报警并自动切断电源功能；并配置可编程液晶控制器和独立限温控制器；</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配置温度测试孔，并配置13组每组四线制的高温应变计引出线，引出线采用陶瓷套管绝缘，不能位于门等活动部件上；</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可一次标定应变计数量：≥13个；</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标定梁、夹具等能承受极限工作温度，不能出现氧化脱层、非弹性变形等影响加载机械应变精度的问题，并能在满足加载应变精度的前提下工作5000h以上；</w:t>
      </w:r>
    </w:p>
    <w:p w:rsidR="007B05BF" w:rsidRDefault="007B05BF" w:rsidP="007B05BF">
      <w:pPr>
        <w:pStyle w:val="a3"/>
        <w:widowControl/>
        <w:numPr>
          <w:ilvl w:val="0"/>
          <w:numId w:val="5"/>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加热装置等全套标定装置能在满足标定精度的前提下工作10000h以上。</w:t>
      </w:r>
    </w:p>
    <w:p w:rsidR="007B05BF" w:rsidRDefault="007B05BF" w:rsidP="007B05BF">
      <w:pPr>
        <w:widowControl/>
        <w:spacing w:line="460" w:lineRule="exact"/>
        <w:ind w:firstLineChars="200" w:firstLine="560"/>
        <w:jc w:val="left"/>
        <w:rPr>
          <w:rFonts w:ascii="黑体" w:eastAsia="黑体" w:hAnsi="黑体" w:cs="Arial" w:hint="eastAsia"/>
          <w:color w:val="333333"/>
          <w:sz w:val="28"/>
          <w:szCs w:val="32"/>
          <w:shd w:val="clear" w:color="auto" w:fill="FFFFFF"/>
        </w:rPr>
      </w:pPr>
      <w:r>
        <w:rPr>
          <w:rFonts w:ascii="黑体" w:eastAsia="黑体" w:hAnsi="黑体" w:cs="Arial" w:hint="eastAsia"/>
          <w:color w:val="333333"/>
          <w:sz w:val="28"/>
          <w:szCs w:val="32"/>
          <w:shd w:val="clear" w:color="auto" w:fill="FFFFFF"/>
        </w:rPr>
        <w:t>3  交付物名称及数量</w:t>
      </w:r>
    </w:p>
    <w:p w:rsidR="007B05BF" w:rsidRDefault="007B05BF" w:rsidP="007B05BF">
      <w:pPr>
        <w:pStyle w:val="a3"/>
        <w:widowControl/>
        <w:numPr>
          <w:ilvl w:val="0"/>
          <w:numId w:val="6"/>
        </w:numPr>
        <w:spacing w:line="460" w:lineRule="exact"/>
        <w:ind w:firstLineChars="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高温应变计多参数标定装置，数量1套；</w:t>
      </w:r>
    </w:p>
    <w:p w:rsidR="007B05BF" w:rsidRDefault="007B05BF" w:rsidP="007B05BF">
      <w:pPr>
        <w:pStyle w:val="a3"/>
        <w:widowControl/>
        <w:numPr>
          <w:ilvl w:val="0"/>
          <w:numId w:val="6"/>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室温～1000℃高温炉及控温系统，数量1套 ；</w:t>
      </w:r>
    </w:p>
    <w:p w:rsidR="007B05BF" w:rsidRDefault="007B05BF" w:rsidP="007B05BF">
      <w:pPr>
        <w:pStyle w:val="a3"/>
        <w:widowControl/>
        <w:numPr>
          <w:ilvl w:val="0"/>
          <w:numId w:val="6"/>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常温标定梁，数量1根，材料：40CrMoNiA；</w:t>
      </w:r>
    </w:p>
    <w:p w:rsidR="007B05BF" w:rsidRDefault="007B05BF" w:rsidP="007B05BF">
      <w:pPr>
        <w:pStyle w:val="a3"/>
        <w:widowControl/>
        <w:numPr>
          <w:ilvl w:val="0"/>
          <w:numId w:val="6"/>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300℃标定梁，数量1根，材料：40CrMoNiA；</w:t>
      </w:r>
    </w:p>
    <w:p w:rsidR="007B05BF" w:rsidRDefault="007B05BF" w:rsidP="007B05BF">
      <w:pPr>
        <w:pStyle w:val="a3"/>
        <w:widowControl/>
        <w:numPr>
          <w:ilvl w:val="0"/>
          <w:numId w:val="6"/>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1000℃标定梁，数量1根，材料：G3099；</w:t>
      </w:r>
    </w:p>
    <w:p w:rsidR="007B05BF" w:rsidRDefault="007B05BF" w:rsidP="007B05BF">
      <w:pPr>
        <w:pStyle w:val="a3"/>
        <w:widowControl/>
        <w:numPr>
          <w:ilvl w:val="0"/>
          <w:numId w:val="6"/>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标定梁夹具，数量1套；</w:t>
      </w:r>
    </w:p>
    <w:p w:rsidR="007B05BF" w:rsidRDefault="007B05BF" w:rsidP="007B05BF">
      <w:pPr>
        <w:pStyle w:val="a3"/>
        <w:widowControl/>
        <w:numPr>
          <w:ilvl w:val="0"/>
          <w:numId w:val="6"/>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提供设备</w:t>
      </w:r>
      <w:proofErr w:type="gramStart"/>
      <w:r>
        <w:rPr>
          <w:rFonts w:ascii="仿宋_GB2312" w:eastAsia="仿宋_GB2312" w:hAnsi="仿宋" w:cs="Arial" w:hint="eastAsia"/>
          <w:color w:val="333333"/>
          <w:sz w:val="28"/>
          <w:szCs w:val="32"/>
          <w:shd w:val="clear" w:color="auto" w:fill="FFFFFF"/>
        </w:rPr>
        <w:t>完整技术</w:t>
      </w:r>
      <w:proofErr w:type="gramEnd"/>
      <w:r>
        <w:rPr>
          <w:rFonts w:ascii="仿宋_GB2312" w:eastAsia="仿宋_GB2312" w:hAnsi="仿宋" w:cs="Arial" w:hint="eastAsia"/>
          <w:color w:val="333333"/>
          <w:sz w:val="28"/>
          <w:szCs w:val="32"/>
          <w:shd w:val="clear" w:color="auto" w:fill="FFFFFF"/>
        </w:rPr>
        <w:t>资料（包括数据处理分析软件、技术说明书、使用或维护说明书等）；</w:t>
      </w:r>
    </w:p>
    <w:p w:rsidR="007B05BF" w:rsidRDefault="007B05BF" w:rsidP="007B05BF">
      <w:pPr>
        <w:pStyle w:val="a3"/>
        <w:widowControl/>
        <w:numPr>
          <w:ilvl w:val="0"/>
          <w:numId w:val="6"/>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提供质量说明书或质检报告。</w:t>
      </w:r>
    </w:p>
    <w:p w:rsidR="007B05BF" w:rsidRDefault="007B05BF" w:rsidP="007B05BF">
      <w:pPr>
        <w:widowControl/>
        <w:spacing w:line="460" w:lineRule="exact"/>
        <w:ind w:firstLineChars="200" w:firstLine="560"/>
        <w:jc w:val="left"/>
        <w:rPr>
          <w:rFonts w:ascii="黑体" w:eastAsia="黑体" w:hAnsi="黑体" w:cs="Arial" w:hint="eastAsia"/>
          <w:color w:val="333333"/>
          <w:sz w:val="28"/>
          <w:szCs w:val="32"/>
          <w:shd w:val="clear" w:color="auto" w:fill="FFFFFF"/>
        </w:rPr>
      </w:pPr>
      <w:r>
        <w:rPr>
          <w:rFonts w:ascii="黑体" w:eastAsia="黑体" w:hAnsi="黑体" w:cs="Arial" w:hint="eastAsia"/>
          <w:color w:val="333333"/>
          <w:sz w:val="28"/>
          <w:szCs w:val="32"/>
          <w:shd w:val="clear" w:color="auto" w:fill="FFFFFF"/>
        </w:rPr>
        <w:t>4  验收</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4.1  验收内容</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4.1.1  内容</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lastRenderedPageBreak/>
        <w:t>甲方对乙方提交的设备进行检查。乙方提交甲方的研制内容为系统设备硬件和数据处理分析软件等技术资料，以及系统运行、维护所必须的设备、工具和公式方法等。乙方所提供的设备需配套齐全、外观符合要求或约定。</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4.1.2  设备功能和性能指标</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乙方负责对任务书中 “技术指标及要求”所规定的设备功能和各项性能指标逐项进行检测，判定其是否达到技术文件要求,并向甲方提供报告。</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4.2  验收工作实施</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a. 系统预验收。系统在完成研制和组装后，在乙方或甲方现场进行预验收，其具体内容及步骤包括：技术资料审查、系统硬件设备检查、系统功能检查、系统主要技术指标检测和系统预验收会；</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b. 系统交付验收。系统在甲方现场调试、考核试验完毕后，进行全系统的检查、考核验收，其具体内容及步骤包括：系统硬件及技术资料复查、系统主要技术指标检查、考核性试验和系统交付验收会。</w:t>
      </w:r>
    </w:p>
    <w:p w:rsidR="007B05BF" w:rsidRDefault="007B05BF" w:rsidP="007B05BF">
      <w:pPr>
        <w:widowControl/>
        <w:spacing w:line="460" w:lineRule="exact"/>
        <w:ind w:firstLineChars="200" w:firstLine="560"/>
        <w:jc w:val="left"/>
        <w:rPr>
          <w:rFonts w:ascii="黑体" w:eastAsia="黑体" w:hAnsi="黑体" w:cs="Arial" w:hint="eastAsia"/>
          <w:color w:val="333333"/>
          <w:sz w:val="28"/>
          <w:szCs w:val="32"/>
          <w:shd w:val="clear" w:color="auto" w:fill="FFFFFF"/>
        </w:rPr>
      </w:pPr>
      <w:r>
        <w:rPr>
          <w:rFonts w:ascii="黑体" w:eastAsia="黑体" w:hAnsi="黑体" w:cs="Arial" w:hint="eastAsia"/>
          <w:color w:val="333333"/>
          <w:sz w:val="28"/>
          <w:szCs w:val="32"/>
          <w:shd w:val="clear" w:color="auto" w:fill="FFFFFF"/>
        </w:rPr>
        <w:t>5  订货周期及方式</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订货周期为首付款到后3～4月。</w:t>
      </w:r>
    </w:p>
    <w:p w:rsidR="007B05BF" w:rsidRDefault="007B05BF" w:rsidP="007B05BF">
      <w:pPr>
        <w:widowControl/>
        <w:spacing w:line="460" w:lineRule="exact"/>
        <w:ind w:firstLineChars="200" w:firstLine="560"/>
        <w:jc w:val="left"/>
        <w:rPr>
          <w:rFonts w:ascii="黑体" w:eastAsia="黑体" w:hAnsi="黑体" w:cs="Arial" w:hint="eastAsia"/>
          <w:color w:val="333333"/>
          <w:sz w:val="28"/>
          <w:szCs w:val="32"/>
          <w:shd w:val="clear" w:color="auto" w:fill="FFFFFF"/>
        </w:rPr>
      </w:pPr>
      <w:r>
        <w:rPr>
          <w:rFonts w:ascii="黑体" w:eastAsia="黑体" w:hAnsi="黑体" w:cs="Arial" w:hint="eastAsia"/>
          <w:color w:val="333333"/>
          <w:sz w:val="28"/>
          <w:szCs w:val="32"/>
          <w:shd w:val="clear" w:color="auto" w:fill="FFFFFF"/>
        </w:rPr>
        <w:t>6  售后服务</w:t>
      </w:r>
    </w:p>
    <w:p w:rsidR="007B05BF" w:rsidRDefault="007B05BF" w:rsidP="007B05BF">
      <w:pPr>
        <w:pStyle w:val="a3"/>
        <w:widowControl/>
        <w:numPr>
          <w:ilvl w:val="0"/>
          <w:numId w:val="7"/>
        </w:numPr>
        <w:spacing w:line="460" w:lineRule="exact"/>
        <w:ind w:firstLineChars="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完成设备包装、运输以及现场安装、调试；</w:t>
      </w:r>
    </w:p>
    <w:p w:rsidR="007B05BF" w:rsidRDefault="007B05BF" w:rsidP="007B05BF">
      <w:pPr>
        <w:pStyle w:val="a3"/>
        <w:widowControl/>
        <w:numPr>
          <w:ilvl w:val="0"/>
          <w:numId w:val="7"/>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提供相关必要的配件；</w:t>
      </w:r>
    </w:p>
    <w:p w:rsidR="007B05BF" w:rsidRDefault="007B05BF" w:rsidP="007B05BF">
      <w:pPr>
        <w:pStyle w:val="a3"/>
        <w:widowControl/>
        <w:numPr>
          <w:ilvl w:val="0"/>
          <w:numId w:val="7"/>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对甲方操作和维护人员进行技术培训；</w:t>
      </w:r>
    </w:p>
    <w:p w:rsidR="007B05BF" w:rsidRDefault="007B05BF" w:rsidP="007B05BF">
      <w:pPr>
        <w:pStyle w:val="a3"/>
        <w:widowControl/>
        <w:numPr>
          <w:ilvl w:val="0"/>
          <w:numId w:val="7"/>
        </w:numPr>
        <w:spacing w:line="460" w:lineRule="exact"/>
        <w:ind w:left="0" w:firstLineChars="0" w:firstLine="567"/>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设备保质期1年，终生保修。一旦设备使用中出现故障，经用户方要求，服务方应在24小时内做出响应并保证5日内到达现场，排除故障。</w:t>
      </w:r>
    </w:p>
    <w:p w:rsidR="007B05BF" w:rsidRDefault="007B05BF" w:rsidP="007B05BF">
      <w:pPr>
        <w:widowControl/>
        <w:spacing w:line="460" w:lineRule="exact"/>
        <w:ind w:firstLineChars="200" w:firstLine="560"/>
        <w:jc w:val="left"/>
        <w:rPr>
          <w:rFonts w:ascii="黑体" w:eastAsia="黑体" w:hAnsi="黑体" w:cs="Arial" w:hint="eastAsia"/>
          <w:color w:val="333333"/>
          <w:sz w:val="28"/>
          <w:szCs w:val="32"/>
          <w:shd w:val="clear" w:color="auto" w:fill="FFFFFF"/>
        </w:rPr>
      </w:pPr>
      <w:r>
        <w:rPr>
          <w:rFonts w:ascii="黑体" w:eastAsia="黑体" w:hAnsi="黑体" w:cs="Arial" w:hint="eastAsia"/>
          <w:color w:val="333333"/>
          <w:sz w:val="28"/>
          <w:szCs w:val="32"/>
          <w:shd w:val="clear" w:color="auto" w:fill="FFFFFF"/>
        </w:rPr>
        <w:t>7  其它事宜</w:t>
      </w:r>
    </w:p>
    <w:p w:rsidR="007B05BF" w:rsidRDefault="007B05BF" w:rsidP="007B05BF">
      <w:pPr>
        <w:widowControl/>
        <w:spacing w:line="460" w:lineRule="exact"/>
        <w:ind w:firstLineChars="200" w:firstLine="560"/>
        <w:jc w:val="left"/>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未涉及的其它技术问题，双方协商解决。</w:t>
      </w:r>
    </w:p>
    <w:p w:rsidR="00E86CF8" w:rsidRPr="007B05BF" w:rsidRDefault="00E86CF8">
      <w:bookmarkStart w:id="0" w:name="_GoBack"/>
      <w:bookmarkEnd w:id="0"/>
    </w:p>
    <w:sectPr w:rsidR="00E86CF8" w:rsidRPr="007B05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6101A"/>
    <w:multiLevelType w:val="hybridMultilevel"/>
    <w:tmpl w:val="22A8D034"/>
    <w:lvl w:ilvl="0" w:tplc="8F9CE656">
      <w:start w:val="1"/>
      <w:numFmt w:val="lowerLetter"/>
      <w:lvlText w:val="%1."/>
      <w:lvlJc w:val="left"/>
      <w:pPr>
        <w:ind w:left="980" w:hanging="420"/>
      </w:pPr>
      <w:rPr>
        <w:rFonts w:ascii="Times New Roman" w:hAnsi="Times New Roman" w:cs="Times New Roman"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1">
    <w:nsid w:val="142875AE"/>
    <w:multiLevelType w:val="hybridMultilevel"/>
    <w:tmpl w:val="2D2EC8C0"/>
    <w:lvl w:ilvl="0" w:tplc="293C4722">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nsid w:val="18A100EC"/>
    <w:multiLevelType w:val="hybridMultilevel"/>
    <w:tmpl w:val="22A8D034"/>
    <w:lvl w:ilvl="0" w:tplc="8F9CE656">
      <w:start w:val="1"/>
      <w:numFmt w:val="lowerLetter"/>
      <w:lvlText w:val="%1."/>
      <w:lvlJc w:val="left"/>
      <w:pPr>
        <w:ind w:left="980" w:hanging="420"/>
      </w:pPr>
      <w:rPr>
        <w:rFonts w:ascii="Times New Roman" w:hAnsi="Times New Roman" w:cs="Times New Roman"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3">
    <w:nsid w:val="2B25631D"/>
    <w:multiLevelType w:val="hybridMultilevel"/>
    <w:tmpl w:val="1B665C64"/>
    <w:lvl w:ilvl="0" w:tplc="0409000F">
      <w:start w:val="1"/>
      <w:numFmt w:val="decimal"/>
      <w:lvlText w:val="%1."/>
      <w:lvlJc w:val="left"/>
      <w:pPr>
        <w:ind w:left="1060" w:hanging="420"/>
      </w:p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abstractNum w:abstractNumId="4">
    <w:nsid w:val="49E06D45"/>
    <w:multiLevelType w:val="hybridMultilevel"/>
    <w:tmpl w:val="22A8D034"/>
    <w:lvl w:ilvl="0" w:tplc="8F9CE656">
      <w:start w:val="1"/>
      <w:numFmt w:val="lowerLetter"/>
      <w:lvlText w:val="%1."/>
      <w:lvlJc w:val="left"/>
      <w:pPr>
        <w:ind w:left="980" w:hanging="420"/>
      </w:pPr>
      <w:rPr>
        <w:rFonts w:ascii="Times New Roman" w:hAnsi="Times New Roman" w:cs="Times New Roman"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5">
    <w:nsid w:val="5BBA36D3"/>
    <w:multiLevelType w:val="hybridMultilevel"/>
    <w:tmpl w:val="2D2EC8C0"/>
    <w:lvl w:ilvl="0" w:tplc="293C4722">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6">
    <w:nsid w:val="6F3A5CCD"/>
    <w:multiLevelType w:val="hybridMultilevel"/>
    <w:tmpl w:val="E9AAD164"/>
    <w:lvl w:ilvl="0" w:tplc="F59266A6">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7D1"/>
    <w:rsid w:val="003D17D1"/>
    <w:rsid w:val="007B05BF"/>
    <w:rsid w:val="00D23278"/>
    <w:rsid w:val="00E86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5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327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5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327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196182">
      <w:bodyDiv w:val="1"/>
      <w:marLeft w:val="0"/>
      <w:marRight w:val="0"/>
      <w:marTop w:val="0"/>
      <w:marBottom w:val="0"/>
      <w:divBdr>
        <w:top w:val="none" w:sz="0" w:space="0" w:color="auto"/>
        <w:left w:val="none" w:sz="0" w:space="0" w:color="auto"/>
        <w:bottom w:val="none" w:sz="0" w:space="0" w:color="auto"/>
        <w:right w:val="none" w:sz="0" w:space="0" w:color="auto"/>
      </w:divBdr>
    </w:div>
    <w:div w:id="164955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1559</Characters>
  <Application>Microsoft Office Word</Application>
  <DocSecurity>0</DocSecurity>
  <Lines>12</Lines>
  <Paragraphs>3</Paragraphs>
  <ScaleCrop>false</ScaleCrop>
  <Company/>
  <LinksUpToDate>false</LinksUpToDate>
  <CharactersWithSpaces>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周晗</dc:creator>
  <cp:keywords/>
  <dc:description/>
  <cp:lastModifiedBy>周晗</cp:lastModifiedBy>
  <cp:revision>5</cp:revision>
  <dcterms:created xsi:type="dcterms:W3CDTF">2018-04-27T02:49:00Z</dcterms:created>
  <dcterms:modified xsi:type="dcterms:W3CDTF">2018-04-27T02:51:00Z</dcterms:modified>
</cp:coreProperties>
</file>